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2" w:rsidRDefault="00527072" w:rsidP="00686EA5">
      <w:pPr>
        <w:spacing w:after="0"/>
        <w:jc w:val="center"/>
        <w:rPr>
          <w:b/>
          <w:sz w:val="24"/>
        </w:rPr>
      </w:pPr>
      <w:r w:rsidRPr="00527072">
        <w:rPr>
          <w:b/>
          <w:sz w:val="24"/>
        </w:rPr>
        <w:t>Ankeny SummerFest Grand Parade Judging</w:t>
      </w:r>
    </w:p>
    <w:p w:rsidR="00527072" w:rsidRDefault="00527072" w:rsidP="00BB6D9F">
      <w:pPr>
        <w:spacing w:after="0"/>
        <w:jc w:val="center"/>
        <w:rPr>
          <w:sz w:val="24"/>
        </w:rPr>
      </w:pPr>
      <w:r>
        <w:rPr>
          <w:sz w:val="24"/>
        </w:rPr>
        <w:t>Overall Judging:</w:t>
      </w:r>
    </w:p>
    <w:p w:rsidR="00BB6D9F" w:rsidRPr="00527072" w:rsidRDefault="00527072" w:rsidP="00BB6D9F">
      <w:pPr>
        <w:spacing w:after="0"/>
        <w:jc w:val="center"/>
        <w:rPr>
          <w:sz w:val="24"/>
        </w:rPr>
      </w:pPr>
      <w:r w:rsidRPr="00527072">
        <w:rPr>
          <w:sz w:val="24"/>
        </w:rPr>
        <w:t xml:space="preserve">Judged entries are broken into two categories, one for Commercial entries and the other for Community Groups.  Prizes are awarded for First, Second and </w:t>
      </w:r>
      <w:proofErr w:type="gramStart"/>
      <w:r>
        <w:rPr>
          <w:sz w:val="24"/>
        </w:rPr>
        <w:t>T</w:t>
      </w:r>
      <w:r w:rsidRPr="00527072">
        <w:rPr>
          <w:sz w:val="24"/>
        </w:rPr>
        <w:t>hird</w:t>
      </w:r>
      <w:proofErr w:type="gramEnd"/>
      <w:r w:rsidRPr="00527072">
        <w:rPr>
          <w:sz w:val="24"/>
        </w:rPr>
        <w:t xml:space="preserve"> places in each category.  Judging takes place at 8:00am on parade morning and is completed by local </w:t>
      </w:r>
      <w:r>
        <w:rPr>
          <w:sz w:val="24"/>
        </w:rPr>
        <w:t>dignitaries and personalities. Below we have included a copy of the judging criteria for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866"/>
        <w:gridCol w:w="4518"/>
      </w:tblGrid>
      <w:tr w:rsidR="00527072" w:rsidTr="00312C32">
        <w:tc>
          <w:tcPr>
            <w:tcW w:w="9576" w:type="dxa"/>
            <w:gridSpan w:val="3"/>
          </w:tcPr>
          <w:p w:rsidR="00527072" w:rsidRPr="00D408AB" w:rsidRDefault="00527072" w:rsidP="00106432">
            <w:pPr>
              <w:jc w:val="center"/>
              <w:rPr>
                <w:i/>
                <w:sz w:val="24"/>
              </w:rPr>
            </w:pPr>
            <w:r w:rsidRPr="00D408AB">
              <w:rPr>
                <w:i/>
                <w:sz w:val="24"/>
              </w:rPr>
              <w:t>Circle One:</w:t>
            </w:r>
            <w:r w:rsidR="00106432" w:rsidRPr="00D408AB">
              <w:rPr>
                <w:i/>
                <w:sz w:val="24"/>
              </w:rPr>
              <w:t xml:space="preserve">    </w:t>
            </w:r>
            <w:r w:rsidRPr="00D408AB">
              <w:rPr>
                <w:i/>
                <w:sz w:val="24"/>
              </w:rPr>
              <w:t xml:space="preserve">Commercial Entry </w:t>
            </w:r>
            <w:r w:rsidR="00106432" w:rsidRPr="00D408AB">
              <w:rPr>
                <w:i/>
                <w:sz w:val="24"/>
              </w:rPr>
              <w:t xml:space="preserve">    </w:t>
            </w:r>
            <w:r w:rsidRPr="00D408AB">
              <w:rPr>
                <w:i/>
                <w:sz w:val="24"/>
              </w:rPr>
              <w:t>or</w:t>
            </w:r>
            <w:r w:rsidR="00106432" w:rsidRPr="00D408AB">
              <w:rPr>
                <w:i/>
                <w:sz w:val="24"/>
              </w:rPr>
              <w:t xml:space="preserve">      </w:t>
            </w:r>
            <w:r w:rsidRPr="00D408AB">
              <w:rPr>
                <w:i/>
                <w:sz w:val="24"/>
              </w:rPr>
              <w:t xml:space="preserve"> </w:t>
            </w:r>
            <w:r w:rsidR="00106432" w:rsidRPr="00D408AB">
              <w:rPr>
                <w:i/>
                <w:sz w:val="24"/>
              </w:rPr>
              <w:t>Community Group</w:t>
            </w:r>
            <w:r w:rsidRPr="00D408AB">
              <w:rPr>
                <w:i/>
                <w:sz w:val="24"/>
              </w:rPr>
              <w:t xml:space="preserve"> Entry</w:t>
            </w:r>
          </w:p>
        </w:tc>
      </w:tr>
      <w:tr w:rsidR="00527072" w:rsidTr="00527072">
        <w:tc>
          <w:tcPr>
            <w:tcW w:w="3192" w:type="dxa"/>
          </w:tcPr>
          <w:p w:rsidR="00527072" w:rsidRPr="00D408AB" w:rsidRDefault="00527072" w:rsidP="00BB6D9F">
            <w:pPr>
              <w:jc w:val="center"/>
              <w:rPr>
                <w:b/>
                <w:sz w:val="24"/>
              </w:rPr>
            </w:pPr>
            <w:r w:rsidRPr="00D408AB">
              <w:rPr>
                <w:b/>
                <w:sz w:val="24"/>
              </w:rPr>
              <w:t>Criterion</w:t>
            </w:r>
          </w:p>
        </w:tc>
        <w:tc>
          <w:tcPr>
            <w:tcW w:w="1866" w:type="dxa"/>
          </w:tcPr>
          <w:p w:rsidR="00527072" w:rsidRPr="00D408AB" w:rsidRDefault="00527072" w:rsidP="00BB6D9F">
            <w:pPr>
              <w:jc w:val="center"/>
              <w:rPr>
                <w:b/>
                <w:sz w:val="24"/>
              </w:rPr>
            </w:pPr>
            <w:r w:rsidRPr="00D408AB">
              <w:rPr>
                <w:b/>
                <w:sz w:val="24"/>
              </w:rPr>
              <w:t>Possible Points</w:t>
            </w:r>
          </w:p>
        </w:tc>
        <w:tc>
          <w:tcPr>
            <w:tcW w:w="4518" w:type="dxa"/>
          </w:tcPr>
          <w:p w:rsidR="00527072" w:rsidRPr="00D408AB" w:rsidRDefault="00527072" w:rsidP="00BB6D9F">
            <w:pPr>
              <w:jc w:val="center"/>
              <w:rPr>
                <w:b/>
                <w:sz w:val="24"/>
              </w:rPr>
            </w:pPr>
            <w:r w:rsidRPr="00D408AB">
              <w:rPr>
                <w:b/>
                <w:sz w:val="24"/>
              </w:rPr>
              <w:t>Judges Score/Notes</w:t>
            </w:r>
          </w:p>
        </w:tc>
      </w:tr>
      <w:tr w:rsidR="00527072" w:rsidTr="00527072">
        <w:tc>
          <w:tcPr>
            <w:tcW w:w="3192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Originality</w:t>
            </w:r>
          </w:p>
        </w:tc>
        <w:tc>
          <w:tcPr>
            <w:tcW w:w="1866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8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</w:p>
        </w:tc>
      </w:tr>
      <w:tr w:rsidR="00527072" w:rsidTr="00527072">
        <w:tc>
          <w:tcPr>
            <w:tcW w:w="3192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Quality of Work</w:t>
            </w:r>
          </w:p>
        </w:tc>
        <w:tc>
          <w:tcPr>
            <w:tcW w:w="1866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8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</w:p>
        </w:tc>
      </w:tr>
      <w:tr w:rsidR="00527072" w:rsidTr="00527072">
        <w:tc>
          <w:tcPr>
            <w:tcW w:w="3192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Group Participation</w:t>
            </w:r>
          </w:p>
        </w:tc>
        <w:tc>
          <w:tcPr>
            <w:tcW w:w="1866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8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</w:p>
        </w:tc>
      </w:tr>
      <w:tr w:rsidR="00527072" w:rsidTr="00527072">
        <w:tc>
          <w:tcPr>
            <w:tcW w:w="3192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Theme</w:t>
            </w:r>
          </w:p>
        </w:tc>
        <w:tc>
          <w:tcPr>
            <w:tcW w:w="1866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18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</w:p>
        </w:tc>
      </w:tr>
      <w:tr w:rsidR="00527072" w:rsidTr="00527072">
        <w:tc>
          <w:tcPr>
            <w:tcW w:w="3192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66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18" w:type="dxa"/>
          </w:tcPr>
          <w:p w:rsidR="00527072" w:rsidRDefault="00527072" w:rsidP="00BB6D9F">
            <w:pPr>
              <w:jc w:val="center"/>
              <w:rPr>
                <w:sz w:val="24"/>
              </w:rPr>
            </w:pPr>
          </w:p>
        </w:tc>
      </w:tr>
    </w:tbl>
    <w:p w:rsidR="00527072" w:rsidRDefault="00527072" w:rsidP="00686EA5">
      <w:pPr>
        <w:spacing w:after="0"/>
        <w:jc w:val="center"/>
        <w:rPr>
          <w:sz w:val="24"/>
        </w:rPr>
      </w:pPr>
      <w:r>
        <w:rPr>
          <w:sz w:val="24"/>
        </w:rPr>
        <w:t>Specialty Categories:</w:t>
      </w:r>
    </w:p>
    <w:p w:rsidR="00527072" w:rsidRDefault="00D408AB" w:rsidP="00BB6D9F">
      <w:pPr>
        <w:spacing w:after="0"/>
        <w:jc w:val="center"/>
        <w:rPr>
          <w:sz w:val="24"/>
        </w:rPr>
      </w:pPr>
      <w:r>
        <w:rPr>
          <w:sz w:val="24"/>
        </w:rPr>
        <w:t>This year 6</w:t>
      </w:r>
      <w:r w:rsidR="00527072">
        <w:rPr>
          <w:sz w:val="24"/>
        </w:rPr>
        <w:t xml:space="preserve"> specialty categories have been added for keeping with the theme and participating to the fullest extent. These specialty prizes are awarded for:</w:t>
      </w:r>
    </w:p>
    <w:p w:rsidR="00527072" w:rsidRDefault="00527072" w:rsidP="00BB6D9F">
      <w:pPr>
        <w:spacing w:after="0"/>
        <w:jc w:val="center"/>
        <w:rPr>
          <w:sz w:val="24"/>
        </w:rPr>
      </w:pPr>
      <w:r>
        <w:rPr>
          <w:sz w:val="24"/>
        </w:rPr>
        <w:t xml:space="preserve">1. </w:t>
      </w:r>
      <w:r w:rsidRPr="00BB6D9F">
        <w:rPr>
          <w:b/>
          <w:sz w:val="24"/>
        </w:rPr>
        <w:t>Best Use of a Peace Sign</w:t>
      </w:r>
      <w:r>
        <w:rPr>
          <w:sz w:val="24"/>
        </w:rPr>
        <w:t>: Biggest, Brightest, or most unique usage of a peace sign</w:t>
      </w:r>
    </w:p>
    <w:p w:rsidR="00527072" w:rsidRDefault="00527072" w:rsidP="00BB6D9F">
      <w:pPr>
        <w:spacing w:after="0"/>
        <w:jc w:val="center"/>
        <w:rPr>
          <w:sz w:val="24"/>
        </w:rPr>
      </w:pPr>
      <w:r>
        <w:rPr>
          <w:sz w:val="24"/>
        </w:rPr>
        <w:t xml:space="preserve">2. </w:t>
      </w:r>
      <w:r w:rsidRPr="00BB6D9F">
        <w:rPr>
          <w:b/>
          <w:sz w:val="24"/>
        </w:rPr>
        <w:t>Rock</w:t>
      </w:r>
      <w:r w:rsidR="00291653">
        <w:rPr>
          <w:b/>
          <w:sz w:val="24"/>
        </w:rPr>
        <w:t xml:space="preserve"> S</w:t>
      </w:r>
      <w:r w:rsidRPr="00BB6D9F">
        <w:rPr>
          <w:b/>
          <w:sz w:val="24"/>
        </w:rPr>
        <w:t>tar Award</w:t>
      </w:r>
      <w:r>
        <w:rPr>
          <w:sz w:val="24"/>
        </w:rPr>
        <w:t>: Best Rock</w:t>
      </w:r>
      <w:r w:rsidR="00291653">
        <w:rPr>
          <w:sz w:val="24"/>
        </w:rPr>
        <w:t xml:space="preserve"> </w:t>
      </w:r>
      <w:r>
        <w:rPr>
          <w:sz w:val="24"/>
        </w:rPr>
        <w:t xml:space="preserve">star </w:t>
      </w:r>
      <w:r w:rsidR="00BB6D9F">
        <w:rPr>
          <w:sz w:val="24"/>
        </w:rPr>
        <w:t>Themed</w:t>
      </w:r>
      <w:r>
        <w:rPr>
          <w:sz w:val="24"/>
        </w:rPr>
        <w:t xml:space="preserve"> Float</w:t>
      </w:r>
    </w:p>
    <w:p w:rsidR="00527072" w:rsidRDefault="00BB6D9F" w:rsidP="00BB6D9F">
      <w:pPr>
        <w:spacing w:after="0"/>
        <w:jc w:val="center"/>
        <w:rPr>
          <w:sz w:val="24"/>
        </w:rPr>
      </w:pPr>
      <w:r>
        <w:rPr>
          <w:sz w:val="24"/>
        </w:rPr>
        <w:t xml:space="preserve">3. </w:t>
      </w:r>
      <w:proofErr w:type="spellStart"/>
      <w:r w:rsidRPr="00BB6D9F">
        <w:rPr>
          <w:b/>
          <w:sz w:val="24"/>
        </w:rPr>
        <w:t>Feelin</w:t>
      </w:r>
      <w:proofErr w:type="spellEnd"/>
      <w:r w:rsidR="00291653">
        <w:rPr>
          <w:b/>
          <w:sz w:val="24"/>
        </w:rPr>
        <w:t>’</w:t>
      </w:r>
      <w:r w:rsidRPr="00BB6D9F">
        <w:rPr>
          <w:b/>
          <w:sz w:val="24"/>
        </w:rPr>
        <w:t xml:space="preserve"> the Love Award</w:t>
      </w:r>
      <w:r>
        <w:rPr>
          <w:sz w:val="24"/>
        </w:rPr>
        <w:t>: The Float that gives the judges all of the feels</w:t>
      </w:r>
    </w:p>
    <w:p w:rsidR="00BB6D9F" w:rsidRDefault="00BB6D9F" w:rsidP="00BB6D9F">
      <w:pPr>
        <w:spacing w:after="0"/>
        <w:jc w:val="center"/>
        <w:rPr>
          <w:sz w:val="24"/>
        </w:rPr>
      </w:pPr>
      <w:r>
        <w:rPr>
          <w:sz w:val="24"/>
        </w:rPr>
        <w:t xml:space="preserve">4. </w:t>
      </w:r>
      <w:r w:rsidRPr="00BB6D9F">
        <w:rPr>
          <w:b/>
          <w:sz w:val="24"/>
        </w:rPr>
        <w:t>Most Groovy Costumes:</w:t>
      </w:r>
      <w:r>
        <w:rPr>
          <w:sz w:val="24"/>
        </w:rPr>
        <w:t xml:space="preserve"> C</w:t>
      </w:r>
      <w:r w:rsidR="00291653">
        <w:rPr>
          <w:sz w:val="24"/>
        </w:rPr>
        <w:t>alling all rock stars, hippies, E</w:t>
      </w:r>
      <w:r>
        <w:rPr>
          <w:sz w:val="24"/>
        </w:rPr>
        <w:t>lvis impersonators and anything in between, if you dress the part you could win the award!</w:t>
      </w:r>
    </w:p>
    <w:p w:rsidR="00BB6D9F" w:rsidRDefault="00BB6D9F" w:rsidP="00BB6D9F">
      <w:pPr>
        <w:spacing w:after="0"/>
        <w:jc w:val="center"/>
        <w:rPr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>Viewer’s</w:t>
      </w:r>
      <w:r w:rsidRPr="00BB6D9F">
        <w:rPr>
          <w:b/>
          <w:sz w:val="24"/>
        </w:rPr>
        <w:t xml:space="preserve"> Choice Award:</w:t>
      </w:r>
      <w:r>
        <w:rPr>
          <w:sz w:val="24"/>
        </w:rPr>
        <w:t xml:space="preserve"> Throughout the parade all of the spectators will be </w:t>
      </w:r>
      <w:proofErr w:type="spellStart"/>
      <w:r w:rsidR="00D408AB">
        <w:rPr>
          <w:sz w:val="24"/>
        </w:rPr>
        <w:t>instagramming</w:t>
      </w:r>
      <w:proofErr w:type="spellEnd"/>
      <w:r>
        <w:rPr>
          <w:sz w:val="24"/>
        </w:rPr>
        <w:t xml:space="preserve"> what their favorite float is, get people to vote for you by having the best float, costumes, and crowd participation!</w:t>
      </w:r>
      <w:r w:rsidR="00D408AB">
        <w:rPr>
          <w:sz w:val="24"/>
        </w:rPr>
        <w:t xml:space="preserve"> </w:t>
      </w:r>
    </w:p>
    <w:p w:rsidR="00D408AB" w:rsidRDefault="00D408AB" w:rsidP="00BB6D9F">
      <w:pPr>
        <w:spacing w:after="0"/>
        <w:jc w:val="center"/>
        <w:rPr>
          <w:sz w:val="24"/>
        </w:rPr>
      </w:pPr>
      <w:r>
        <w:rPr>
          <w:sz w:val="24"/>
        </w:rPr>
        <w:t xml:space="preserve">6.  </w:t>
      </w:r>
      <w:r w:rsidRPr="00D408AB">
        <w:rPr>
          <w:b/>
          <w:sz w:val="24"/>
        </w:rPr>
        <w:t>Mayor’s Choice Award</w:t>
      </w:r>
      <w:r>
        <w:rPr>
          <w:sz w:val="24"/>
        </w:rPr>
        <w:t>: Mayor Gary Lorenz will be selecting his favorite float</w:t>
      </w:r>
    </w:p>
    <w:p w:rsidR="00BB6D9F" w:rsidRDefault="00BB6D9F" w:rsidP="00686EA5">
      <w:pPr>
        <w:spacing w:after="0"/>
        <w:jc w:val="center"/>
        <w:rPr>
          <w:sz w:val="24"/>
        </w:rPr>
      </w:pPr>
      <w:r>
        <w:rPr>
          <w:sz w:val="24"/>
        </w:rPr>
        <w:t>Prizes: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526"/>
        <w:gridCol w:w="810"/>
        <w:gridCol w:w="922"/>
        <w:gridCol w:w="3060"/>
        <w:gridCol w:w="3240"/>
      </w:tblGrid>
      <w:tr w:rsidR="00FF19DB" w:rsidTr="00FF19DB">
        <w:trPr>
          <w:trHeight w:val="728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>Trophy</w:t>
            </w:r>
          </w:p>
        </w:tc>
        <w:tc>
          <w:tcPr>
            <w:tcW w:w="922" w:type="dxa"/>
          </w:tcPr>
          <w:p w:rsidR="00FF19DB" w:rsidRPr="00106432" w:rsidRDefault="00FF19DB" w:rsidP="00686EA5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>Sign fo</w:t>
            </w:r>
            <w:bookmarkStart w:id="0" w:name="_GoBack"/>
            <w:bookmarkEnd w:id="0"/>
            <w:r w:rsidRPr="00106432">
              <w:rPr>
                <w:sz w:val="20"/>
              </w:rPr>
              <w:t xml:space="preserve">r Float </w:t>
            </w:r>
          </w:p>
        </w:tc>
        <w:tc>
          <w:tcPr>
            <w:tcW w:w="3060" w:type="dxa"/>
          </w:tcPr>
          <w:p w:rsidR="00FF19DB" w:rsidRPr="00106432" w:rsidRDefault="00FF19DB" w:rsidP="00686EA5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 xml:space="preserve">Pic. of Float on </w:t>
            </w:r>
            <w:proofErr w:type="spellStart"/>
            <w:r w:rsidRPr="00106432">
              <w:rPr>
                <w:sz w:val="20"/>
              </w:rPr>
              <w:t>Jumbotron</w:t>
            </w:r>
            <w:proofErr w:type="spellEnd"/>
            <w:r w:rsidRPr="00106432">
              <w:rPr>
                <w:sz w:val="20"/>
              </w:rPr>
              <w:t xml:space="preserve"> in Entertainment Garden on Saturday</w:t>
            </w:r>
            <w:r>
              <w:rPr>
                <w:sz w:val="20"/>
              </w:rPr>
              <w:t xml:space="preserve"> all day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 xml:space="preserve">Receive Award on Stage </w:t>
            </w:r>
            <w:r>
              <w:rPr>
                <w:sz w:val="20"/>
              </w:rPr>
              <w:t>in Entertainment Garden Sat. Afternoon</w:t>
            </w:r>
          </w:p>
        </w:tc>
      </w:tr>
      <w:tr w:rsidR="00FF19DB" w:rsidTr="00FF19DB">
        <w:trPr>
          <w:trHeight w:val="320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>1</w:t>
            </w:r>
            <w:r w:rsidRPr="00106432">
              <w:rPr>
                <w:sz w:val="20"/>
                <w:vertAlign w:val="superscript"/>
              </w:rPr>
              <w:t>st</w:t>
            </w:r>
            <w:r w:rsidRPr="00106432">
              <w:rPr>
                <w:sz w:val="20"/>
              </w:rPr>
              <w:t xml:space="preserve"> Place*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</w:tr>
      <w:tr w:rsidR="00FF19DB" w:rsidTr="00FF19DB">
        <w:trPr>
          <w:trHeight w:val="301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>2</w:t>
            </w:r>
            <w:r w:rsidRPr="00106432">
              <w:rPr>
                <w:sz w:val="20"/>
                <w:vertAlign w:val="superscript"/>
              </w:rPr>
              <w:t>nd</w:t>
            </w:r>
            <w:r w:rsidRPr="00106432">
              <w:rPr>
                <w:sz w:val="20"/>
              </w:rPr>
              <w:t xml:space="preserve"> Place*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</w:tr>
      <w:tr w:rsidR="00FF19DB" w:rsidTr="00FF19DB">
        <w:trPr>
          <w:trHeight w:val="301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>3</w:t>
            </w:r>
            <w:r w:rsidRPr="00106432">
              <w:rPr>
                <w:sz w:val="20"/>
                <w:vertAlign w:val="superscript"/>
              </w:rPr>
              <w:t>rd</w:t>
            </w:r>
            <w:r w:rsidRPr="00106432">
              <w:rPr>
                <w:sz w:val="20"/>
              </w:rPr>
              <w:t xml:space="preserve"> Place*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</w:tr>
      <w:tr w:rsidR="00FF19DB" w:rsidTr="00FF19DB">
        <w:trPr>
          <w:trHeight w:val="301"/>
        </w:trPr>
        <w:tc>
          <w:tcPr>
            <w:tcW w:w="1526" w:type="dxa"/>
          </w:tcPr>
          <w:p w:rsidR="00FF19DB" w:rsidRPr="00106432" w:rsidRDefault="00FF19DB" w:rsidP="00686EA5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 xml:space="preserve">Peace 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</w:tr>
      <w:tr w:rsidR="00FF19DB" w:rsidTr="00FF19DB">
        <w:trPr>
          <w:trHeight w:val="320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proofErr w:type="spellStart"/>
            <w:r w:rsidRPr="00106432">
              <w:rPr>
                <w:sz w:val="20"/>
              </w:rPr>
              <w:t>Rockstar</w:t>
            </w:r>
            <w:proofErr w:type="spellEnd"/>
            <w:r w:rsidRPr="00106432">
              <w:rPr>
                <w:sz w:val="20"/>
              </w:rPr>
              <w:t xml:space="preserve"> Award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</w:tr>
      <w:tr w:rsidR="00FF19DB" w:rsidTr="00FF19DB">
        <w:trPr>
          <w:trHeight w:val="320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proofErr w:type="spellStart"/>
            <w:r w:rsidRPr="00106432">
              <w:rPr>
                <w:sz w:val="20"/>
              </w:rPr>
              <w:t>Feelin</w:t>
            </w:r>
            <w:proofErr w:type="spellEnd"/>
            <w:r>
              <w:rPr>
                <w:sz w:val="20"/>
              </w:rPr>
              <w:t>’</w:t>
            </w:r>
            <w:r w:rsidRPr="00106432">
              <w:rPr>
                <w:sz w:val="20"/>
              </w:rPr>
              <w:t xml:space="preserve"> the Love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</w:tr>
      <w:tr w:rsidR="00FF19DB" w:rsidTr="00FF19DB">
        <w:trPr>
          <w:trHeight w:val="320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>Costumes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</w:tr>
      <w:tr w:rsidR="00FF19DB" w:rsidTr="00FF19DB">
        <w:trPr>
          <w:trHeight w:val="320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sz w:val="20"/>
              </w:rPr>
              <w:t>Viewer</w:t>
            </w:r>
            <w:r>
              <w:rPr>
                <w:sz w:val="20"/>
              </w:rPr>
              <w:t>’</w:t>
            </w:r>
            <w:r w:rsidRPr="00106432">
              <w:rPr>
                <w:sz w:val="20"/>
              </w:rPr>
              <w:t>s Choice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 w:rsidRPr="00106432">
              <w:rPr>
                <w:rFonts w:ascii="Wizards Magic" w:hAnsi="Wizards Magic"/>
                <w:sz w:val="20"/>
              </w:rPr>
              <w:t>*</w:t>
            </w:r>
          </w:p>
        </w:tc>
      </w:tr>
      <w:tr w:rsidR="00FF19DB" w:rsidTr="00FF19DB">
        <w:trPr>
          <w:trHeight w:val="320"/>
        </w:trPr>
        <w:tc>
          <w:tcPr>
            <w:tcW w:w="1526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Mayor’s Choice</w:t>
            </w:r>
          </w:p>
        </w:tc>
        <w:tc>
          <w:tcPr>
            <w:tcW w:w="810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:rsidR="00FF19DB" w:rsidRPr="00106432" w:rsidRDefault="00FF19DB" w:rsidP="00BB6D9F">
            <w:pPr>
              <w:jc w:val="center"/>
              <w:rPr>
                <w:sz w:val="20"/>
              </w:rPr>
            </w:pPr>
            <w:r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060" w:type="dxa"/>
          </w:tcPr>
          <w:p w:rsidR="00FF19DB" w:rsidRPr="00106432" w:rsidRDefault="00FF19DB" w:rsidP="00BB6D9F">
            <w:pPr>
              <w:jc w:val="center"/>
              <w:rPr>
                <w:rFonts w:ascii="Wizards Magic" w:hAnsi="Wizards Magic"/>
                <w:sz w:val="20"/>
              </w:rPr>
            </w:pPr>
            <w:r>
              <w:rPr>
                <w:rFonts w:ascii="Wizards Magic" w:hAnsi="Wizards Magic"/>
                <w:sz w:val="20"/>
              </w:rPr>
              <w:t>*</w:t>
            </w:r>
          </w:p>
        </w:tc>
        <w:tc>
          <w:tcPr>
            <w:tcW w:w="3240" w:type="dxa"/>
          </w:tcPr>
          <w:p w:rsidR="00FF19DB" w:rsidRPr="00106432" w:rsidRDefault="00FF19DB" w:rsidP="00BB6D9F">
            <w:pPr>
              <w:jc w:val="center"/>
              <w:rPr>
                <w:rFonts w:ascii="Wizards Magic" w:hAnsi="Wizards Magic"/>
                <w:sz w:val="20"/>
              </w:rPr>
            </w:pPr>
          </w:p>
        </w:tc>
      </w:tr>
    </w:tbl>
    <w:p w:rsidR="00BB6D9F" w:rsidRPr="00527072" w:rsidRDefault="00686EA5" w:rsidP="00D408AB">
      <w:pPr>
        <w:spacing w:after="0"/>
        <w:rPr>
          <w:sz w:val="24"/>
        </w:rPr>
      </w:pPr>
      <w:r>
        <w:rPr>
          <w:sz w:val="24"/>
        </w:rPr>
        <w:t>*</w:t>
      </w:r>
      <w:proofErr w:type="gramStart"/>
      <w:r w:rsidR="0008272F">
        <w:rPr>
          <w:sz w:val="24"/>
        </w:rPr>
        <w:t>2  awards</w:t>
      </w:r>
      <w:proofErr w:type="gramEnd"/>
      <w:r w:rsidR="0008272F">
        <w:rPr>
          <w:sz w:val="24"/>
        </w:rPr>
        <w:t xml:space="preserve"> each:</w:t>
      </w:r>
      <w:r>
        <w:rPr>
          <w:sz w:val="24"/>
        </w:rPr>
        <w:t xml:space="preserve"> Commercial and</w:t>
      </w:r>
      <w:r w:rsidR="00106432">
        <w:rPr>
          <w:sz w:val="24"/>
        </w:rPr>
        <w:t xml:space="preserve"> Community Group</w:t>
      </w:r>
      <w:r>
        <w:rPr>
          <w:sz w:val="24"/>
        </w:rPr>
        <w:t xml:space="preserve"> Entries</w:t>
      </w:r>
    </w:p>
    <w:sectPr w:rsidR="00BB6D9F" w:rsidRPr="0052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zards Magic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2"/>
    <w:rsid w:val="0008272F"/>
    <w:rsid w:val="00106432"/>
    <w:rsid w:val="00291653"/>
    <w:rsid w:val="00472A74"/>
    <w:rsid w:val="00527072"/>
    <w:rsid w:val="0062033C"/>
    <w:rsid w:val="00686EA5"/>
    <w:rsid w:val="00BB6D9F"/>
    <w:rsid w:val="00CF481E"/>
    <w:rsid w:val="00D408AB"/>
    <w:rsid w:val="00E47F5A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93C9-A651-4754-B7DC-7072990A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Rice</dc:creator>
  <cp:lastModifiedBy>Megan Rice</cp:lastModifiedBy>
  <cp:revision>4</cp:revision>
  <cp:lastPrinted>2016-05-03T14:21:00Z</cp:lastPrinted>
  <dcterms:created xsi:type="dcterms:W3CDTF">2016-04-28T15:07:00Z</dcterms:created>
  <dcterms:modified xsi:type="dcterms:W3CDTF">2016-06-01T17:35:00Z</dcterms:modified>
</cp:coreProperties>
</file>